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FB7517" w:rsidRPr="00FB7517">
        <w:trPr>
          <w:trHeight w:val="210"/>
          <w:tblCellSpacing w:w="0" w:type="dxa"/>
        </w:trPr>
        <w:tc>
          <w:tcPr>
            <w:tcW w:w="0" w:type="auto"/>
            <w:tcMar>
              <w:top w:w="0" w:type="dxa"/>
              <w:left w:w="75" w:type="dxa"/>
              <w:bottom w:w="0" w:type="dxa"/>
              <w:right w:w="210" w:type="dxa"/>
            </w:tcMar>
            <w:vAlign w:val="center"/>
            <w:hideMark/>
          </w:tcPr>
          <w:p w:rsidR="00FB7517" w:rsidRPr="00FB7517" w:rsidRDefault="00FB7517" w:rsidP="00FB7517">
            <w:pPr>
              <w:spacing w:after="0" w:line="240" w:lineRule="auto"/>
              <w:rPr>
                <w:rFonts w:ascii="Arial" w:eastAsia="Times New Roman" w:hAnsi="Arial" w:cs="Arial"/>
                <w:b/>
                <w:bCs/>
                <w:color w:val="635F59"/>
                <w:sz w:val="21"/>
                <w:szCs w:val="21"/>
                <w:lang w:eastAsia="es-PE"/>
              </w:rPr>
            </w:pPr>
            <w:r w:rsidRPr="00FB7517">
              <w:rPr>
                <w:rFonts w:ascii="Arial" w:eastAsia="Times New Roman" w:hAnsi="Arial" w:cs="Arial"/>
                <w:b/>
                <w:bCs/>
                <w:color w:val="635F59"/>
                <w:sz w:val="21"/>
                <w:szCs w:val="21"/>
                <w:lang w:eastAsia="es-PE"/>
              </w:rPr>
              <w:t>Aumenta el número de jóvenes que buscan obtener un título en sistemas</w:t>
            </w:r>
          </w:p>
        </w:tc>
      </w:tr>
      <w:tr w:rsidR="00FB7517" w:rsidRPr="00FB7517">
        <w:trPr>
          <w:tblCellSpacing w:w="0" w:type="dxa"/>
        </w:trPr>
        <w:tc>
          <w:tcPr>
            <w:tcW w:w="0" w:type="auto"/>
            <w:vAlign w:val="center"/>
            <w:hideMark/>
          </w:tcPr>
          <w:p w:rsidR="00FB7517" w:rsidRPr="00FB7517" w:rsidRDefault="00FB7517" w:rsidP="00FB7517">
            <w:pPr>
              <w:spacing w:after="0" w:line="240" w:lineRule="auto"/>
              <w:rPr>
                <w:rFonts w:ascii="Arial" w:eastAsia="Times New Roman" w:hAnsi="Arial" w:cs="Arial"/>
                <w:color w:val="635F59"/>
                <w:sz w:val="17"/>
                <w:szCs w:val="17"/>
                <w:lang w:eastAsia="es-PE"/>
              </w:rPr>
            </w:pPr>
            <w:r w:rsidRPr="00FB7517">
              <w:rPr>
                <w:rFonts w:ascii="Arial" w:eastAsia="Times New Roman" w:hAnsi="Arial" w:cs="Arial"/>
                <w:color w:val="635F59"/>
                <w:sz w:val="17"/>
                <w:szCs w:val="17"/>
                <w:lang w:eastAsia="es-PE"/>
              </w:rPr>
              <w:t> </w:t>
            </w:r>
          </w:p>
        </w:tc>
      </w:tr>
      <w:tr w:rsidR="00FB7517" w:rsidRPr="00FB7517">
        <w:trPr>
          <w:tblCellSpacing w:w="0" w:type="dxa"/>
        </w:trPr>
        <w:tc>
          <w:tcPr>
            <w:tcW w:w="0" w:type="auto"/>
            <w:vAlign w:val="center"/>
            <w:hideMark/>
          </w:tcPr>
          <w:p w:rsidR="00FB7517" w:rsidRPr="00FB7517" w:rsidRDefault="00FB7517" w:rsidP="00FB7517">
            <w:pPr>
              <w:spacing w:after="0" w:line="240" w:lineRule="auto"/>
              <w:rPr>
                <w:rFonts w:ascii="Arial" w:eastAsia="Times New Roman" w:hAnsi="Arial" w:cs="Arial"/>
                <w:color w:val="635F59"/>
                <w:sz w:val="17"/>
                <w:szCs w:val="17"/>
                <w:lang w:eastAsia="es-PE"/>
              </w:rPr>
            </w:pPr>
          </w:p>
        </w:tc>
      </w:tr>
      <w:tr w:rsidR="00FB7517" w:rsidRPr="00FB7517">
        <w:trPr>
          <w:tblCellSpacing w:w="0" w:type="dxa"/>
        </w:trPr>
        <w:tc>
          <w:tcPr>
            <w:tcW w:w="0" w:type="auto"/>
            <w:vAlign w:val="center"/>
            <w:hideMark/>
          </w:tcPr>
          <w:p w:rsidR="00FB7517" w:rsidRPr="00FB7517" w:rsidRDefault="00FB7517" w:rsidP="00FB7517">
            <w:pPr>
              <w:spacing w:after="0" w:line="240" w:lineRule="auto"/>
              <w:rPr>
                <w:rFonts w:ascii="Arial" w:eastAsia="Times New Roman" w:hAnsi="Arial" w:cs="Arial"/>
                <w:color w:val="635F59"/>
                <w:sz w:val="17"/>
                <w:szCs w:val="17"/>
                <w:lang w:eastAsia="es-PE"/>
              </w:rPr>
            </w:pPr>
            <w:r w:rsidRPr="00FB7517">
              <w:rPr>
                <w:rFonts w:ascii="Arial" w:eastAsia="Times New Roman" w:hAnsi="Arial" w:cs="Arial"/>
                <w:color w:val="635F59"/>
                <w:sz w:val="17"/>
                <w:szCs w:val="17"/>
                <w:lang w:eastAsia="es-PE"/>
              </w:rPr>
              <w:t> </w:t>
            </w:r>
          </w:p>
        </w:tc>
      </w:tr>
      <w:tr w:rsidR="00FB7517" w:rsidRPr="00FB7517">
        <w:trPr>
          <w:tblCellSpacing w:w="0" w:type="dxa"/>
        </w:trPr>
        <w:tc>
          <w:tcPr>
            <w:tcW w:w="0" w:type="auto"/>
            <w:vAlign w:val="center"/>
            <w:hideMark/>
          </w:tcPr>
          <w:p w:rsidR="00FB7517" w:rsidRPr="00FB7517" w:rsidRDefault="00FB7517" w:rsidP="00FB7517">
            <w:pPr>
              <w:spacing w:after="0" w:line="240" w:lineRule="auto"/>
              <w:rPr>
                <w:rFonts w:ascii="Arial" w:eastAsia="Times New Roman" w:hAnsi="Arial" w:cs="Arial"/>
                <w:color w:val="635F59"/>
                <w:sz w:val="17"/>
                <w:szCs w:val="17"/>
                <w:lang w:eastAsia="es-PE"/>
              </w:rPr>
            </w:pPr>
          </w:p>
        </w:tc>
      </w:tr>
      <w:tr w:rsidR="00FB7517" w:rsidRPr="00FB7517">
        <w:trPr>
          <w:tblCellSpacing w:w="0" w:type="dxa"/>
        </w:trPr>
        <w:tc>
          <w:tcPr>
            <w:tcW w:w="0" w:type="auto"/>
            <w:tcMar>
              <w:top w:w="60" w:type="dxa"/>
              <w:left w:w="75" w:type="dxa"/>
              <w:bottom w:w="0" w:type="dxa"/>
              <w:right w:w="0" w:type="dxa"/>
            </w:tcMar>
            <w:vAlign w:val="center"/>
            <w:hideMark/>
          </w:tcPr>
          <w:p w:rsidR="00FB7517" w:rsidRPr="00FB7517" w:rsidRDefault="00FB7517" w:rsidP="00FB7517">
            <w:pPr>
              <w:spacing w:after="0" w:line="240" w:lineRule="auto"/>
              <w:jc w:val="right"/>
              <w:rPr>
                <w:rFonts w:ascii="Arial" w:eastAsia="Times New Roman" w:hAnsi="Arial" w:cs="Arial"/>
                <w:color w:val="635F59"/>
                <w:sz w:val="17"/>
                <w:szCs w:val="17"/>
                <w:lang w:eastAsia="es-PE"/>
              </w:rPr>
            </w:pPr>
            <w:r w:rsidRPr="00FB7517">
              <w:rPr>
                <w:rFonts w:ascii="Arial" w:eastAsia="Times New Roman" w:hAnsi="Arial" w:cs="Arial"/>
                <w:color w:val="635F59"/>
                <w:sz w:val="17"/>
                <w:szCs w:val="17"/>
                <w:lang w:eastAsia="es-PE"/>
              </w:rPr>
              <w:t>01 / 2006</w:t>
            </w:r>
          </w:p>
        </w:tc>
      </w:tr>
      <w:tr w:rsidR="00FB7517" w:rsidRPr="00FB7517">
        <w:trPr>
          <w:tblCellSpacing w:w="0" w:type="dxa"/>
        </w:trPr>
        <w:tc>
          <w:tcPr>
            <w:tcW w:w="0" w:type="auto"/>
            <w:tcMar>
              <w:top w:w="60" w:type="dxa"/>
              <w:left w:w="75" w:type="dxa"/>
              <w:bottom w:w="0" w:type="dxa"/>
              <w:right w:w="0" w:type="dxa"/>
            </w:tcMar>
            <w:vAlign w:val="center"/>
            <w:hideMark/>
          </w:tcPr>
          <w:p w:rsidR="00FB7517" w:rsidRPr="00FB7517" w:rsidRDefault="00FB7517" w:rsidP="00FB7517">
            <w:pPr>
              <w:spacing w:after="0" w:line="240" w:lineRule="auto"/>
              <w:rPr>
                <w:rFonts w:ascii="Arial" w:eastAsia="Times New Roman" w:hAnsi="Arial" w:cs="Arial"/>
                <w:color w:val="635F59"/>
                <w:sz w:val="17"/>
                <w:szCs w:val="17"/>
                <w:lang w:eastAsia="es-PE"/>
              </w:rPr>
            </w:pPr>
            <w:r w:rsidRPr="00FB7517">
              <w:rPr>
                <w:rFonts w:ascii="Arial" w:eastAsia="Times New Roman" w:hAnsi="Arial" w:cs="Arial"/>
                <w:i/>
                <w:iCs/>
                <w:color w:val="635F59"/>
                <w:sz w:val="17"/>
                <w:szCs w:val="17"/>
                <w:lang w:eastAsia="es-PE"/>
              </w:rPr>
              <w:t xml:space="preserve">Otras carreras de mayor demanda son: marketing, administración de empresas y negocios internacionales </w:t>
            </w:r>
            <w:r w:rsidRPr="00FB7517">
              <w:rPr>
                <w:rFonts w:ascii="Arial" w:eastAsia="Times New Roman" w:hAnsi="Arial" w:cs="Arial"/>
                <w:color w:val="635F59"/>
                <w:sz w:val="17"/>
                <w:szCs w:val="17"/>
                <w:lang w:eastAsia="es-PE"/>
              </w:rPr>
              <w:br/>
            </w:r>
            <w:r w:rsidRPr="00FB7517">
              <w:rPr>
                <w:rFonts w:ascii="Arial" w:eastAsia="Times New Roman" w:hAnsi="Arial" w:cs="Arial"/>
                <w:color w:val="635F59"/>
                <w:sz w:val="17"/>
                <w:szCs w:val="17"/>
                <w:lang w:eastAsia="es-PE"/>
              </w:rPr>
              <w:br/>
            </w:r>
            <w:r w:rsidRPr="00FB7517">
              <w:rPr>
                <w:rFonts w:ascii="Arial" w:eastAsia="Times New Roman" w:hAnsi="Arial" w:cs="Arial"/>
                <w:b/>
                <w:bCs/>
                <w:color w:val="635F59"/>
                <w:sz w:val="17"/>
                <w:szCs w:val="17"/>
                <w:lang w:eastAsia="es-PE"/>
              </w:rPr>
              <w:t xml:space="preserve">Patricia Altamirano van der </w:t>
            </w:r>
            <w:proofErr w:type="spellStart"/>
            <w:r w:rsidRPr="00FB7517">
              <w:rPr>
                <w:rFonts w:ascii="Arial" w:eastAsia="Times New Roman" w:hAnsi="Arial" w:cs="Arial"/>
                <w:b/>
                <w:bCs/>
                <w:color w:val="635F59"/>
                <w:sz w:val="17"/>
                <w:szCs w:val="17"/>
                <w:lang w:eastAsia="es-PE"/>
              </w:rPr>
              <w:t>Most</w:t>
            </w:r>
            <w:proofErr w:type="spellEnd"/>
            <w:r w:rsidRPr="00FB7517">
              <w:rPr>
                <w:rFonts w:ascii="Arial" w:eastAsia="Times New Roman" w:hAnsi="Arial" w:cs="Arial"/>
                <w:color w:val="635F59"/>
                <w:sz w:val="17"/>
                <w:szCs w:val="17"/>
                <w:lang w:eastAsia="es-PE"/>
              </w:rPr>
              <w:br/>
            </w:r>
            <w:r w:rsidRPr="00FB7517">
              <w:rPr>
                <w:rFonts w:ascii="Arial" w:eastAsia="Times New Roman" w:hAnsi="Arial" w:cs="Arial"/>
                <w:color w:val="635F59"/>
                <w:sz w:val="17"/>
                <w:szCs w:val="17"/>
                <w:lang w:eastAsia="es-PE"/>
              </w:rPr>
              <w:br/>
            </w:r>
            <w:r w:rsidRPr="00FB7517">
              <w:rPr>
                <w:rFonts w:ascii="Arial" w:eastAsia="Times New Roman" w:hAnsi="Arial" w:cs="Arial"/>
                <w:color w:val="635F59"/>
                <w:sz w:val="17"/>
                <w:szCs w:val="17"/>
                <w:lang w:eastAsia="es-PE"/>
              </w:rPr>
              <w:br/>
              <w:t>La proliferación de institutos en diversos distritos de Lima que forman a los jóvenes en sistemas ha permitido que muchos de ellos cuenten con labores competitivas dentro de sus organizaciones. Sin embargo, pese a su experiencia la falta de un título no les permite mejorar su posición dentro de la empresa. Ante este problema, las universidades han programado cursos para obtener un título profesional y con ello mejorar las proyecciones profesionales dentro de la empresa o fuera de ella.</w:t>
            </w:r>
            <w:r w:rsidRPr="00FB7517">
              <w:rPr>
                <w:rFonts w:ascii="Arial" w:eastAsia="Times New Roman" w:hAnsi="Arial" w:cs="Arial"/>
                <w:color w:val="635F59"/>
                <w:sz w:val="17"/>
                <w:szCs w:val="17"/>
                <w:lang w:eastAsia="es-PE"/>
              </w:rPr>
              <w:br/>
            </w:r>
            <w:r w:rsidRPr="00FB7517">
              <w:rPr>
                <w:rFonts w:ascii="Arial" w:eastAsia="Times New Roman" w:hAnsi="Arial" w:cs="Arial"/>
                <w:color w:val="635F59"/>
                <w:sz w:val="17"/>
                <w:szCs w:val="17"/>
                <w:lang w:eastAsia="es-PE"/>
              </w:rPr>
              <w:br/>
              <w:t xml:space="preserve">Un estudio entre la población que ha seguido alguna carrera, pero que por diversos motivos no pudo lograr un título universitario, fue realizado por la Universidad Peruana de Ciencias Aplicadas (UPC), encontrándose que sólo en Lima existen más de 450 mil profesionales entre 25 a 55 años que trabajan y que no han concluido sus estudios superiores. "Cerca del 58% cuenta con una educación superior técnica y un 25% tiene estudios universitarios incompletos", comenta el profesor Demetrio </w:t>
            </w:r>
            <w:proofErr w:type="spellStart"/>
            <w:r w:rsidRPr="00FB7517">
              <w:rPr>
                <w:rFonts w:ascii="Arial" w:eastAsia="Times New Roman" w:hAnsi="Arial" w:cs="Arial"/>
                <w:color w:val="635F59"/>
                <w:sz w:val="17"/>
                <w:szCs w:val="17"/>
                <w:lang w:eastAsia="es-PE"/>
              </w:rPr>
              <w:t>Elgueta</w:t>
            </w:r>
            <w:proofErr w:type="spellEnd"/>
            <w:r w:rsidRPr="00FB7517">
              <w:rPr>
                <w:rFonts w:ascii="Arial" w:eastAsia="Times New Roman" w:hAnsi="Arial" w:cs="Arial"/>
                <w:color w:val="635F59"/>
                <w:sz w:val="17"/>
                <w:szCs w:val="17"/>
                <w:lang w:eastAsia="es-PE"/>
              </w:rPr>
              <w:t>, director de Ingeniería de Sistemas de la División de Estudios Profesionales para Ejecutivos (EPE) de la UPC.</w:t>
            </w:r>
            <w:r w:rsidRPr="00FB7517">
              <w:rPr>
                <w:rFonts w:ascii="Arial" w:eastAsia="Times New Roman" w:hAnsi="Arial" w:cs="Arial"/>
                <w:color w:val="635F59"/>
                <w:sz w:val="17"/>
                <w:szCs w:val="17"/>
                <w:lang w:eastAsia="es-PE"/>
              </w:rPr>
              <w:br/>
            </w:r>
            <w:r w:rsidRPr="00FB7517">
              <w:rPr>
                <w:rFonts w:ascii="Arial" w:eastAsia="Times New Roman" w:hAnsi="Arial" w:cs="Arial"/>
                <w:color w:val="635F59"/>
                <w:sz w:val="17"/>
                <w:szCs w:val="17"/>
                <w:lang w:eastAsia="es-PE"/>
              </w:rPr>
              <w:br/>
            </w:r>
            <w:proofErr w:type="spellStart"/>
            <w:r w:rsidRPr="00FB7517">
              <w:rPr>
                <w:rFonts w:ascii="Arial" w:eastAsia="Times New Roman" w:hAnsi="Arial" w:cs="Arial"/>
                <w:color w:val="635F59"/>
                <w:sz w:val="17"/>
                <w:szCs w:val="17"/>
                <w:lang w:eastAsia="es-PE"/>
              </w:rPr>
              <w:t>Elgueta</w:t>
            </w:r>
            <w:proofErr w:type="spellEnd"/>
            <w:r w:rsidRPr="00FB7517">
              <w:rPr>
                <w:rFonts w:ascii="Arial" w:eastAsia="Times New Roman" w:hAnsi="Arial" w:cs="Arial"/>
                <w:color w:val="635F59"/>
                <w:sz w:val="17"/>
                <w:szCs w:val="17"/>
                <w:lang w:eastAsia="es-PE"/>
              </w:rPr>
              <w:t xml:space="preserve"> explica que los alumnos de sistemas provienen de instituciones técnicas, pero que cuentan con gran experiencia y ganas de superarse. "La media de edad en esta carrera es de 27 años. Como vemos son muy jóvenes y provienen de distintas partes de Lima. No importa la distancia, tenemos alumnos incluso que vienen desde </w:t>
            </w:r>
            <w:proofErr w:type="spellStart"/>
            <w:r w:rsidRPr="00FB7517">
              <w:rPr>
                <w:rFonts w:ascii="Arial" w:eastAsia="Times New Roman" w:hAnsi="Arial" w:cs="Arial"/>
                <w:color w:val="635F59"/>
                <w:sz w:val="17"/>
                <w:szCs w:val="17"/>
                <w:lang w:eastAsia="es-PE"/>
              </w:rPr>
              <w:t>Cieneguilla</w:t>
            </w:r>
            <w:proofErr w:type="spellEnd"/>
            <w:r w:rsidRPr="00FB7517">
              <w:rPr>
                <w:rFonts w:ascii="Arial" w:eastAsia="Times New Roman" w:hAnsi="Arial" w:cs="Arial"/>
                <w:color w:val="635F59"/>
                <w:sz w:val="17"/>
                <w:szCs w:val="17"/>
                <w:lang w:eastAsia="es-PE"/>
              </w:rPr>
              <w:t xml:space="preserve">, </w:t>
            </w:r>
            <w:proofErr w:type="spellStart"/>
            <w:r w:rsidRPr="00FB7517">
              <w:rPr>
                <w:rFonts w:ascii="Arial" w:eastAsia="Times New Roman" w:hAnsi="Arial" w:cs="Arial"/>
                <w:color w:val="635F59"/>
                <w:sz w:val="17"/>
                <w:szCs w:val="17"/>
                <w:lang w:eastAsia="es-PE"/>
              </w:rPr>
              <w:t>Pachacámac</w:t>
            </w:r>
            <w:proofErr w:type="spellEnd"/>
            <w:r w:rsidRPr="00FB7517">
              <w:rPr>
                <w:rFonts w:ascii="Arial" w:eastAsia="Times New Roman" w:hAnsi="Arial" w:cs="Arial"/>
                <w:color w:val="635F59"/>
                <w:sz w:val="17"/>
                <w:szCs w:val="17"/>
                <w:lang w:eastAsia="es-PE"/>
              </w:rPr>
              <w:t xml:space="preserve">, Ventanilla y </w:t>
            </w:r>
            <w:proofErr w:type="spellStart"/>
            <w:r w:rsidRPr="00FB7517">
              <w:rPr>
                <w:rFonts w:ascii="Arial" w:eastAsia="Times New Roman" w:hAnsi="Arial" w:cs="Arial"/>
                <w:color w:val="635F59"/>
                <w:sz w:val="17"/>
                <w:szCs w:val="17"/>
                <w:lang w:eastAsia="es-PE"/>
              </w:rPr>
              <w:t>Chaclacayo</w:t>
            </w:r>
            <w:proofErr w:type="spellEnd"/>
            <w:r w:rsidRPr="00FB7517">
              <w:rPr>
                <w:rFonts w:ascii="Arial" w:eastAsia="Times New Roman" w:hAnsi="Arial" w:cs="Arial"/>
                <w:color w:val="635F59"/>
                <w:sz w:val="17"/>
                <w:szCs w:val="17"/>
                <w:lang w:eastAsia="es-PE"/>
              </w:rPr>
              <w:t>", añade.</w:t>
            </w:r>
            <w:r w:rsidRPr="00FB7517">
              <w:rPr>
                <w:rFonts w:ascii="Arial" w:eastAsia="Times New Roman" w:hAnsi="Arial" w:cs="Arial"/>
                <w:color w:val="635F59"/>
                <w:sz w:val="17"/>
                <w:szCs w:val="17"/>
                <w:lang w:eastAsia="es-PE"/>
              </w:rPr>
              <w:br/>
            </w:r>
            <w:r w:rsidRPr="00FB7517">
              <w:rPr>
                <w:rFonts w:ascii="Arial" w:eastAsia="Times New Roman" w:hAnsi="Arial" w:cs="Arial"/>
                <w:color w:val="635F59"/>
                <w:sz w:val="17"/>
                <w:szCs w:val="17"/>
                <w:lang w:eastAsia="es-PE"/>
              </w:rPr>
              <w:br/>
              <w:t xml:space="preserve">Para el profesor Demetrio </w:t>
            </w:r>
            <w:proofErr w:type="spellStart"/>
            <w:r w:rsidRPr="00FB7517">
              <w:rPr>
                <w:rFonts w:ascii="Arial" w:eastAsia="Times New Roman" w:hAnsi="Arial" w:cs="Arial"/>
                <w:color w:val="635F59"/>
                <w:sz w:val="17"/>
                <w:szCs w:val="17"/>
                <w:lang w:eastAsia="es-PE"/>
              </w:rPr>
              <w:t>Elgueta</w:t>
            </w:r>
            <w:proofErr w:type="spellEnd"/>
            <w:r w:rsidRPr="00FB7517">
              <w:rPr>
                <w:rFonts w:ascii="Arial" w:eastAsia="Times New Roman" w:hAnsi="Arial" w:cs="Arial"/>
                <w:color w:val="635F59"/>
                <w:sz w:val="17"/>
                <w:szCs w:val="17"/>
                <w:lang w:eastAsia="es-PE"/>
              </w:rPr>
              <w:t xml:space="preserve"> (más conocido como Tito) el objetivo de la oferta de enseñanza para los adultos consiste en ofrecerles una formación de acuerdo a las necesidades de sus actuales trabajos, que les permita acceder a mejores niveles dentro de su empresa o aplicarlos en su propio negocio.</w:t>
            </w:r>
            <w:r w:rsidRPr="00FB7517">
              <w:rPr>
                <w:rFonts w:ascii="Arial" w:eastAsia="Times New Roman" w:hAnsi="Arial" w:cs="Arial"/>
                <w:color w:val="635F59"/>
                <w:sz w:val="17"/>
                <w:szCs w:val="17"/>
                <w:lang w:eastAsia="es-PE"/>
              </w:rPr>
              <w:br/>
              <w:t xml:space="preserve">Agrega que los cursos permiten mejorar su calificación profesional o adquirir una preparación para el ejercicio de otras profesiones, así como desarrollar su capacidad de participación en la vida social, cultural, política y económica del país. </w:t>
            </w:r>
            <w:r w:rsidRPr="00FB7517">
              <w:rPr>
                <w:rFonts w:ascii="Arial" w:eastAsia="Times New Roman" w:hAnsi="Arial" w:cs="Arial"/>
                <w:color w:val="635F59"/>
                <w:sz w:val="17"/>
                <w:szCs w:val="17"/>
                <w:lang w:eastAsia="es-PE"/>
              </w:rPr>
              <w:br/>
            </w:r>
            <w:r w:rsidRPr="00FB7517">
              <w:rPr>
                <w:rFonts w:ascii="Arial" w:eastAsia="Times New Roman" w:hAnsi="Arial" w:cs="Arial"/>
                <w:color w:val="635F59"/>
                <w:sz w:val="17"/>
                <w:szCs w:val="17"/>
                <w:lang w:eastAsia="es-PE"/>
              </w:rPr>
              <w:br/>
              <w:t>Muchos de los jóvenes que piensan seguir unos tres años en una universidad para conseguir su título han seguido cursos complementarios (62%) o cursos técnicos. El estudio resalta también que existe una fuerte intención de los entrevistados por seguir estudios universitarios y entre las carreras más mencionadas se tiene a administración de empresas, derecho, contabilidad, ingeniería de sistemas, economía y marketing.</w:t>
            </w:r>
            <w:r w:rsidRPr="00FB7517">
              <w:rPr>
                <w:rFonts w:ascii="Arial" w:eastAsia="Times New Roman" w:hAnsi="Arial" w:cs="Arial"/>
                <w:color w:val="635F59"/>
                <w:sz w:val="17"/>
                <w:szCs w:val="17"/>
                <w:lang w:eastAsia="es-PE"/>
              </w:rPr>
              <w:br/>
            </w:r>
            <w:r w:rsidRPr="00FB7517">
              <w:rPr>
                <w:rFonts w:ascii="Arial" w:eastAsia="Times New Roman" w:hAnsi="Arial" w:cs="Arial"/>
                <w:color w:val="635F59"/>
                <w:sz w:val="17"/>
                <w:szCs w:val="17"/>
                <w:lang w:eastAsia="es-PE"/>
              </w:rPr>
              <w:br/>
              <w:t>Asimismo, estos cursos están hechos para quienes trabajan en instituciones públicas, ya que contar con un título les permite ascender dentro de su organización.</w:t>
            </w:r>
            <w:r w:rsidRPr="00FB7517">
              <w:rPr>
                <w:rFonts w:ascii="Arial" w:eastAsia="Times New Roman" w:hAnsi="Arial" w:cs="Arial"/>
                <w:color w:val="635F59"/>
                <w:sz w:val="17"/>
                <w:szCs w:val="17"/>
                <w:lang w:eastAsia="es-PE"/>
              </w:rPr>
              <w:br/>
              <w:t xml:space="preserve">A la fecha el programa reestudios Profesionales para Ejecutivos (EPE) de la UPC cuenta con 800 alumnos, muchos de los cuales ya aplican sus nuevos conocimientos en sus empresas. </w:t>
            </w:r>
          </w:p>
        </w:tc>
      </w:tr>
      <w:tr w:rsidR="00FB7517" w:rsidRPr="00FB7517">
        <w:trPr>
          <w:tblCellSpacing w:w="0" w:type="dxa"/>
        </w:trPr>
        <w:tc>
          <w:tcPr>
            <w:tcW w:w="0" w:type="auto"/>
            <w:vAlign w:val="center"/>
            <w:hideMark/>
          </w:tcPr>
          <w:p w:rsidR="00FB7517" w:rsidRPr="00FB7517" w:rsidRDefault="00FB7517" w:rsidP="00FB7517">
            <w:pPr>
              <w:spacing w:after="0" w:line="240" w:lineRule="auto"/>
              <w:rPr>
                <w:rFonts w:ascii="Arial" w:eastAsia="Times New Roman" w:hAnsi="Arial" w:cs="Arial"/>
                <w:color w:val="635F59"/>
                <w:sz w:val="17"/>
                <w:szCs w:val="17"/>
                <w:lang w:eastAsia="es-PE"/>
              </w:rPr>
            </w:pPr>
          </w:p>
        </w:tc>
      </w:tr>
    </w:tbl>
    <w:p w:rsidR="00F77282" w:rsidRDefault="00F77282"/>
    <w:sectPr w:rsidR="00F77282" w:rsidSect="00F7728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7517"/>
    <w:rsid w:val="00F77282"/>
    <w:rsid w:val="00FB7517"/>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2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2563</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2011-07-15T08:37:00Z</dcterms:created>
  <dcterms:modified xsi:type="dcterms:W3CDTF">2011-07-15T08:38:00Z</dcterms:modified>
</cp:coreProperties>
</file>