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BD2B6F" w:rsidRPr="00BD2B6F">
        <w:trPr>
          <w:trHeight w:val="190"/>
          <w:tblCellSpacing w:w="0" w:type="dxa"/>
        </w:trPr>
        <w:tc>
          <w:tcPr>
            <w:tcW w:w="0" w:type="auto"/>
            <w:tcMar>
              <w:top w:w="0" w:type="dxa"/>
              <w:left w:w="68" w:type="dxa"/>
              <w:bottom w:w="0" w:type="dxa"/>
              <w:right w:w="190" w:type="dxa"/>
            </w:tcMar>
            <w:vAlign w:val="center"/>
            <w:hideMark/>
          </w:tcPr>
          <w:p w:rsidR="00BD2B6F" w:rsidRPr="00BD2B6F" w:rsidRDefault="00BD2B6F" w:rsidP="00BD2B6F">
            <w:pPr>
              <w:spacing w:after="0" w:line="240" w:lineRule="auto"/>
              <w:rPr>
                <w:rFonts w:ascii="Arial" w:eastAsia="Times New Roman" w:hAnsi="Arial" w:cs="Arial"/>
                <w:b/>
                <w:bCs/>
                <w:color w:val="635F59"/>
                <w:sz w:val="19"/>
                <w:szCs w:val="19"/>
                <w:lang w:eastAsia="es-PE"/>
              </w:rPr>
            </w:pPr>
            <w:r w:rsidRPr="00BD2B6F">
              <w:rPr>
                <w:rFonts w:ascii="Arial" w:eastAsia="Times New Roman" w:hAnsi="Arial" w:cs="Arial"/>
                <w:b/>
                <w:bCs/>
                <w:color w:val="635F59"/>
                <w:sz w:val="19"/>
                <w:szCs w:val="19"/>
                <w:lang w:eastAsia="es-PE"/>
              </w:rPr>
              <w:t>Programación del año escolar</w:t>
            </w:r>
          </w:p>
        </w:tc>
      </w:tr>
      <w:tr w:rsidR="00BD2B6F" w:rsidRPr="00BD2B6F">
        <w:trPr>
          <w:tblCellSpacing w:w="0" w:type="dxa"/>
        </w:trPr>
        <w:tc>
          <w:tcPr>
            <w:tcW w:w="0" w:type="auto"/>
            <w:vAlign w:val="center"/>
            <w:hideMark/>
          </w:tcPr>
          <w:p w:rsidR="00BD2B6F" w:rsidRPr="00BD2B6F" w:rsidRDefault="00BD2B6F" w:rsidP="00BD2B6F">
            <w:pPr>
              <w:spacing w:after="0" w:line="240" w:lineRule="auto"/>
              <w:rPr>
                <w:rFonts w:ascii="Arial" w:eastAsia="Times New Roman" w:hAnsi="Arial" w:cs="Arial"/>
                <w:color w:val="635F59"/>
                <w:sz w:val="15"/>
                <w:szCs w:val="15"/>
                <w:lang w:eastAsia="es-PE"/>
              </w:rPr>
            </w:pPr>
            <w:r w:rsidRPr="00BD2B6F">
              <w:rPr>
                <w:rFonts w:ascii="Arial" w:eastAsia="Times New Roman" w:hAnsi="Arial" w:cs="Arial"/>
                <w:color w:val="635F59"/>
                <w:sz w:val="15"/>
                <w:szCs w:val="15"/>
                <w:lang w:eastAsia="es-PE"/>
              </w:rPr>
              <w:t> </w:t>
            </w:r>
          </w:p>
        </w:tc>
      </w:tr>
      <w:tr w:rsidR="00BD2B6F" w:rsidRPr="00BD2B6F">
        <w:trPr>
          <w:tblCellSpacing w:w="0" w:type="dxa"/>
        </w:trPr>
        <w:tc>
          <w:tcPr>
            <w:tcW w:w="0" w:type="auto"/>
            <w:vAlign w:val="center"/>
            <w:hideMark/>
          </w:tcPr>
          <w:p w:rsidR="00BD2B6F" w:rsidRPr="00BD2B6F" w:rsidRDefault="00BD2B6F" w:rsidP="00BD2B6F">
            <w:pPr>
              <w:spacing w:after="0" w:line="240" w:lineRule="auto"/>
              <w:rPr>
                <w:rFonts w:ascii="Arial" w:eastAsia="Times New Roman" w:hAnsi="Arial" w:cs="Arial"/>
                <w:color w:val="635F59"/>
                <w:sz w:val="15"/>
                <w:szCs w:val="15"/>
                <w:lang w:eastAsia="es-PE"/>
              </w:rPr>
            </w:pPr>
          </w:p>
        </w:tc>
      </w:tr>
      <w:tr w:rsidR="00BD2B6F" w:rsidRPr="00BD2B6F">
        <w:trPr>
          <w:tblCellSpacing w:w="0" w:type="dxa"/>
        </w:trPr>
        <w:tc>
          <w:tcPr>
            <w:tcW w:w="0" w:type="auto"/>
            <w:vAlign w:val="center"/>
            <w:hideMark/>
          </w:tcPr>
          <w:p w:rsidR="00BD2B6F" w:rsidRPr="00BD2B6F" w:rsidRDefault="00BD2B6F" w:rsidP="00BD2B6F">
            <w:pPr>
              <w:spacing w:after="0" w:line="240" w:lineRule="auto"/>
              <w:rPr>
                <w:rFonts w:ascii="Arial" w:eastAsia="Times New Roman" w:hAnsi="Arial" w:cs="Arial"/>
                <w:color w:val="635F59"/>
                <w:sz w:val="15"/>
                <w:szCs w:val="15"/>
                <w:lang w:eastAsia="es-PE"/>
              </w:rPr>
            </w:pPr>
            <w:r w:rsidRPr="00BD2B6F">
              <w:rPr>
                <w:rFonts w:ascii="Arial" w:eastAsia="Times New Roman" w:hAnsi="Arial" w:cs="Arial"/>
                <w:color w:val="635F59"/>
                <w:sz w:val="15"/>
                <w:szCs w:val="15"/>
                <w:lang w:eastAsia="es-PE"/>
              </w:rPr>
              <w:t> </w:t>
            </w:r>
          </w:p>
        </w:tc>
      </w:tr>
      <w:tr w:rsidR="00BD2B6F" w:rsidRPr="00BD2B6F">
        <w:trPr>
          <w:tblCellSpacing w:w="0" w:type="dxa"/>
        </w:trPr>
        <w:tc>
          <w:tcPr>
            <w:tcW w:w="0" w:type="auto"/>
            <w:vAlign w:val="center"/>
            <w:hideMark/>
          </w:tcPr>
          <w:p w:rsidR="00BD2B6F" w:rsidRPr="00BD2B6F" w:rsidRDefault="00BD2B6F" w:rsidP="00BD2B6F">
            <w:pPr>
              <w:spacing w:after="0" w:line="240" w:lineRule="auto"/>
              <w:rPr>
                <w:rFonts w:ascii="Arial" w:eastAsia="Times New Roman" w:hAnsi="Arial" w:cs="Arial"/>
                <w:color w:val="635F59"/>
                <w:sz w:val="15"/>
                <w:szCs w:val="15"/>
                <w:lang w:eastAsia="es-PE"/>
              </w:rPr>
            </w:pPr>
          </w:p>
        </w:tc>
      </w:tr>
      <w:tr w:rsidR="00BD2B6F" w:rsidRPr="00BD2B6F">
        <w:trPr>
          <w:tblCellSpacing w:w="0" w:type="dxa"/>
        </w:trPr>
        <w:tc>
          <w:tcPr>
            <w:tcW w:w="0" w:type="auto"/>
            <w:tcMar>
              <w:top w:w="54" w:type="dxa"/>
              <w:left w:w="68" w:type="dxa"/>
              <w:bottom w:w="0" w:type="dxa"/>
              <w:right w:w="0" w:type="dxa"/>
            </w:tcMar>
            <w:vAlign w:val="center"/>
            <w:hideMark/>
          </w:tcPr>
          <w:p w:rsidR="00BD2B6F" w:rsidRPr="00BD2B6F" w:rsidRDefault="00BD2B6F" w:rsidP="00BD2B6F">
            <w:pPr>
              <w:spacing w:after="0" w:line="240" w:lineRule="auto"/>
              <w:jc w:val="right"/>
              <w:rPr>
                <w:rFonts w:ascii="Arial" w:eastAsia="Times New Roman" w:hAnsi="Arial" w:cs="Arial"/>
                <w:color w:val="635F59"/>
                <w:sz w:val="15"/>
                <w:szCs w:val="15"/>
                <w:lang w:eastAsia="es-PE"/>
              </w:rPr>
            </w:pPr>
            <w:r w:rsidRPr="00BD2B6F">
              <w:rPr>
                <w:rFonts w:ascii="Arial" w:eastAsia="Times New Roman" w:hAnsi="Arial" w:cs="Arial"/>
                <w:color w:val="635F59"/>
                <w:sz w:val="15"/>
                <w:szCs w:val="15"/>
                <w:lang w:eastAsia="es-PE"/>
              </w:rPr>
              <w:t>02 / 2004</w:t>
            </w:r>
          </w:p>
        </w:tc>
      </w:tr>
      <w:tr w:rsidR="00BD2B6F" w:rsidRPr="00BD2B6F">
        <w:trPr>
          <w:tblCellSpacing w:w="0" w:type="dxa"/>
        </w:trPr>
        <w:tc>
          <w:tcPr>
            <w:tcW w:w="0" w:type="auto"/>
            <w:tcMar>
              <w:top w:w="54" w:type="dxa"/>
              <w:left w:w="68" w:type="dxa"/>
              <w:bottom w:w="0" w:type="dxa"/>
              <w:right w:w="0" w:type="dxa"/>
            </w:tcMar>
            <w:vAlign w:val="center"/>
            <w:hideMark/>
          </w:tcPr>
          <w:p w:rsidR="00BD2B6F" w:rsidRPr="00BD2B6F" w:rsidRDefault="00BD2B6F" w:rsidP="00BD2B6F">
            <w:pPr>
              <w:spacing w:after="0" w:line="240" w:lineRule="auto"/>
              <w:rPr>
                <w:rFonts w:ascii="Arial" w:eastAsia="Times New Roman" w:hAnsi="Arial" w:cs="Arial"/>
                <w:color w:val="635F59"/>
                <w:sz w:val="15"/>
                <w:szCs w:val="15"/>
                <w:lang w:eastAsia="es-PE"/>
              </w:rPr>
            </w:pPr>
            <w:r w:rsidRPr="00BD2B6F">
              <w:rPr>
                <w:rFonts w:ascii="Arial" w:eastAsia="Times New Roman" w:hAnsi="Arial" w:cs="Arial"/>
                <w:color w:val="635F59"/>
                <w:sz w:val="15"/>
                <w:szCs w:val="15"/>
                <w:lang w:eastAsia="es-PE"/>
              </w:rPr>
              <w:t>Oficialmente los maestros tienen 36 semanas al año para que los niños y las niñas desarrollen las capacidades que se proponen en el Programa curricular del grado correspondiente.</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A la organización de estas 36 semanas le llamamos: </w:t>
            </w:r>
            <w:proofErr w:type="spellStart"/>
            <w:r w:rsidRPr="00BD2B6F">
              <w:rPr>
                <w:rFonts w:ascii="Arial" w:eastAsia="Times New Roman" w:hAnsi="Arial" w:cs="Arial"/>
                <w:color w:val="635F59"/>
                <w:sz w:val="15"/>
                <w:szCs w:val="15"/>
                <w:lang w:eastAsia="es-PE"/>
              </w:rPr>
              <w:t>cronogramación</w:t>
            </w:r>
            <w:proofErr w:type="spellEnd"/>
            <w:r w:rsidRPr="00BD2B6F">
              <w:rPr>
                <w:rFonts w:ascii="Arial" w:eastAsia="Times New Roman" w:hAnsi="Arial" w:cs="Arial"/>
                <w:color w:val="635F59"/>
                <w:sz w:val="15"/>
                <w:szCs w:val="15"/>
                <w:lang w:eastAsia="es-PE"/>
              </w:rPr>
              <w:t xml:space="preserve"> del tiempo escolar anual.</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1. A diferencia de la programación tradicional, los docentes deberán identificar que 273 días de este tiempo serán para desarrollar la ECB del MED adecuada a la realidad y que los 173 </w:t>
            </w:r>
            <w:proofErr w:type="gramStart"/>
            <w:r w:rsidRPr="00BD2B6F">
              <w:rPr>
                <w:rFonts w:ascii="Arial" w:eastAsia="Times New Roman" w:hAnsi="Arial" w:cs="Arial"/>
                <w:color w:val="635F59"/>
                <w:sz w:val="15"/>
                <w:szCs w:val="15"/>
                <w:lang w:eastAsia="es-PE"/>
              </w:rPr>
              <w:t>restante</w:t>
            </w:r>
            <w:proofErr w:type="gramEnd"/>
            <w:r w:rsidRPr="00BD2B6F">
              <w:rPr>
                <w:rFonts w:ascii="Arial" w:eastAsia="Times New Roman" w:hAnsi="Arial" w:cs="Arial"/>
                <w:color w:val="635F59"/>
                <w:sz w:val="15"/>
                <w:szCs w:val="15"/>
                <w:lang w:eastAsia="es-PE"/>
              </w:rPr>
              <w:t xml:space="preserve"> serán empleados en la propuesta de cierre curricular, en respuesta a las necesidades de los niños y las demandas sociales concretas del contexto social.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2. La programación de corto plazo, se puede organizar mensualmente, cada quince días o semanalmente, según sea conveniente al maestro y a los niños.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3. Es tarea de los maestros organizar estas 36 semanas para garantizar que los estudiantes alcancen sus logros de aprendizaje.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4. ¿De qué manera organizarás tus 36 semanas? ¿Qué capacidades esperas que tus estudiantes alcancen durante el primer trimestre? ¿Y en los trimestres posteriores? Estas son algunas de las preguntas que los maestros tienen que responder cuando tomen una decisión.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5. Una forma de responder estas preguntas es elegir el grupo de competencias que trabajarán primero, luego; revisar el diagnóstico y verificar en el marco de qué contenidos transversales es pertinente trabajar esas capacidades con su grupo de alumnos. Así te podrás dar cuenta qué actividades interesantes te permitirán desarrollar los grandes temas del currículo y alcanzar las capacidades elegidas.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6. Otra forma de resolver las preguntas de qué trabajar las 36 semanas del año escolar para que los niños desarrollen sus competencias es recurriendo a sus intereses y necesidades. Los maestros deben preguntar a sus alumnos que les gustaría aprender, hacer o investigar. Puedes organizar sus respuestas y enriquecerlas desde la perspectiva pedagógica para que tengan sentido dentro de la escuela y desarrollarlas en el aula. Así los chicos alcanzarán aprendizajes significativos, realizarán lo que propusieron y sentirán que en la escuela también es posible hacer lo que les gusta e interesa.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7. Otros elementos que debes tener en cuenta son los acontecimientos sociales de la comunidad y la sabiduría local. Sí, las fiestas patronales, las ferias, las fechas cívicas, los calendarios agrícolas, son una fuente valiosa para programar actividades que favorezcan el desarrollo de las capacidades que se han propuesto para el año.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8. La sabiduría local la expresan sus artesanos, sus profesionales, sus técnicos, sus agricultores, sus empresarios, sus abuelos, sus niños. Los maestros deben pensar a qué persona pueden invitar para trabajar con los niños. Con los invitados, además de convocarlos y convencerlos, se tiene que organizar la jornada de trabajo con los niños. Siempre debe quedar clara una meta de aprendizaje y un producto que la represente. Por ejemplo, si se invita a un agricultor, la meta de aprendizaje puede ser identificar plantas enfermas y las formas de cuidarlas y recuperarlas, el producto puede ser macetas con plantas recuperadas y sanas. </w:t>
            </w:r>
            <w:r w:rsidRPr="00BD2B6F">
              <w:rPr>
                <w:rFonts w:ascii="Arial" w:eastAsia="Times New Roman" w:hAnsi="Arial" w:cs="Arial"/>
                <w:color w:val="635F59"/>
                <w:sz w:val="15"/>
                <w:szCs w:val="15"/>
                <w:lang w:eastAsia="es-PE"/>
              </w:rPr>
              <w:br/>
            </w:r>
            <w:r w:rsidRPr="00BD2B6F">
              <w:rPr>
                <w:rFonts w:ascii="Arial" w:eastAsia="Times New Roman" w:hAnsi="Arial" w:cs="Arial"/>
                <w:color w:val="635F59"/>
                <w:sz w:val="15"/>
                <w:szCs w:val="15"/>
                <w:lang w:eastAsia="es-PE"/>
              </w:rPr>
              <w:br/>
              <w:t xml:space="preserve">Programa PLANCAD Primaria </w:t>
            </w:r>
            <w:r w:rsidRPr="00BD2B6F">
              <w:rPr>
                <w:rFonts w:ascii="Arial" w:eastAsia="Times New Roman" w:hAnsi="Arial" w:cs="Arial"/>
                <w:color w:val="635F59"/>
                <w:sz w:val="15"/>
                <w:szCs w:val="15"/>
                <w:lang w:eastAsia="es-PE"/>
              </w:rPr>
              <w:br/>
              <w:t xml:space="preserve">Ministerio de Educación </w:t>
            </w:r>
          </w:p>
        </w:tc>
      </w:tr>
      <w:tr w:rsidR="00BD2B6F" w:rsidRPr="00BD2B6F">
        <w:trPr>
          <w:tblCellSpacing w:w="0" w:type="dxa"/>
        </w:trPr>
        <w:tc>
          <w:tcPr>
            <w:tcW w:w="0" w:type="auto"/>
            <w:vAlign w:val="center"/>
            <w:hideMark/>
          </w:tcPr>
          <w:p w:rsidR="00BD2B6F" w:rsidRPr="00BD2B6F" w:rsidRDefault="00BD2B6F" w:rsidP="00BD2B6F">
            <w:pPr>
              <w:spacing w:after="0" w:line="240" w:lineRule="auto"/>
              <w:rPr>
                <w:rFonts w:ascii="Arial" w:eastAsia="Times New Roman" w:hAnsi="Arial" w:cs="Arial"/>
                <w:color w:val="635F59"/>
                <w:sz w:val="15"/>
                <w:szCs w:val="15"/>
                <w:lang w:eastAsia="es-PE"/>
              </w:rPr>
            </w:pPr>
          </w:p>
        </w:tc>
      </w:tr>
    </w:tbl>
    <w:p w:rsidR="00E56A1A" w:rsidRDefault="00E56A1A"/>
    <w:sectPr w:rsidR="00E56A1A" w:rsidSect="00E56A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D2B6F"/>
    <w:rsid w:val="00BD2B6F"/>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2746</Characters>
  <Application>Microsoft Office Word</Application>
  <DocSecurity>0</DocSecurity>
  <Lines>22</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2011-07-13T04:23:00Z</dcterms:created>
  <dcterms:modified xsi:type="dcterms:W3CDTF">2011-07-13T04:23:00Z</dcterms:modified>
</cp:coreProperties>
</file>