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5074E4" w:rsidRPr="005074E4">
        <w:trPr>
          <w:trHeight w:val="190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190" w:type="dxa"/>
            </w:tcMar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</w:pPr>
            <w:r w:rsidRPr="005074E4">
              <w:rPr>
                <w:rFonts w:ascii="Arial" w:eastAsia="Times New Roman" w:hAnsi="Arial" w:cs="Arial"/>
                <w:b/>
                <w:bCs/>
                <w:color w:val="1C9CDD"/>
                <w:sz w:val="19"/>
                <w:szCs w:val="19"/>
                <w:lang w:eastAsia="es-PE"/>
              </w:rPr>
              <w:t>Pautas de acción docente con efectos motivacionales</w:t>
            </w: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5074E4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5074E4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t>07 / 2006</w:t>
            </w:r>
          </w:p>
        </w:tc>
      </w:tr>
      <w:tr w:rsidR="005074E4" w:rsidRPr="005074E4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074E4" w:rsidRPr="005074E4" w:rsidRDefault="005074E4" w:rsidP="005074E4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</w:pPr>
            <w:r w:rsidRPr="005074E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1. Pautas al comenzar las actividades de aprendizaje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Para activar la curiosidad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Presentar nueva y sorprendente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Plantear problemas e interrogantes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b) Para mostrar la relevancia de la tareas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Emplear situaciones que ilustren la relevancia de la tarea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Indicar directamente la funcionalidad de la tarea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c) Para activar y mantener el interés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Variar y diversificar las tareas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Activar los conocimientos previos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Usar un discurso jerarquizado y cohesionado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Usar ilustraciones y ejemplos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Usar un contexto narrativo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Sugerir metas parciales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Orientar la atención al proceso de realización de la tarea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Planificar en forma precisa las actividades que se van a realizar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2. Pautas al desarrollar las actividades de aprendizaje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a) Para transmitir aceptación incondicional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Permitir que los alumnos intervengan espontáneamente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Escuchar activamente, pidiendo aclaraciones si procede.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Hacerse eco de las respuestas.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Asentir con la cabeza mientras el alumno habla.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Señalar lo positivo de las respuestas, aunque sean incompletas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Pedir razones de las respuestas incorrectas.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No comparar a los alumnos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Dedicar tiempo a cualquier alumno que demande ayuda.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b) Para que los alumnos se impliquen de forma monótona en el aprendizaje: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Explicar la funcionalidad de las actividades.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Dar oportunidades de opción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Subrayar el progreso y el papel activo del alumno en el mismo.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Sugerir el establecimiento de metas propias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Sugerir la división de tareas en pequeños pasos.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Enseñar a preguntarse ¿cómo puedo hacerlo? y a buscar medios para superar las dificultades.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Señalar la importancia de pedir ayuda.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Señalar la importancia de pedir que le enseñen a hacer las cosas por sí mismo.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Enseñar a preguntarse qué enseñan los errores.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Hacer que los alumnos se detengan a sentir y a disfrutar de sus logros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c) Para facilitar la experiencia de aprendizaje: diseño de las tareas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Crear la conciencia del problema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Explicar los procedimientos o estrategias que se van a aprender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Modelar el uso de los procesos de pensamiento, haciéndolos explícitos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Moldear mediante indicaciones el uso preciso de procedimientos y estrategias.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Posibilitar e inducir la práctica independiente.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d) Para facilitar la experiencia de aprendizaje: interacción profesor-alumno.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Mensajes: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Orientar hacia el proceso más que hacia el resultado.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Orientar hacia la búsqueda de medios para superar las dificultades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Señalar los progresos específicos del alumno (refuerzo)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Sugerir que se reflexione sobre el proceso seguido.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Hacer que el alumno se pare a pensar sobre lo que ha aprendido.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Señalar que nadie es tonto y que todo se puede aprender.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Recompensas: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Utilizar recompensas si el interés inicial es muy bajo.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Utilizar recompensas si el atractivo de la tarea requiere práctica.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Utilizar recompensas si para disfrutar de la tarea se requiere cierta destreza.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lastRenderedPageBreak/>
              <w:br/>
              <w:t>Modelado de valores: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Mostrar que se afrontan las tareas buscando ante todo aprender.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Mostrar que escuchar incluso al menos capaz, es valioso: siempre se aprende algo.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e) Para facilitar la experiencia de aprendizaje: interacción entre alumnos: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Sólo si la tarea es abierta, posibilitando el contraste de puntos de vista.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Prestando atención a las características de los alumnos.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Proporcionar un guión que incluya objetivos y pautas básicas de organización.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</w:r>
            <w:r w:rsidRPr="005074E4">
              <w:rPr>
                <w:rFonts w:ascii="Arial" w:eastAsia="Times New Roman" w:hAnsi="Arial" w:cs="Arial"/>
                <w:b/>
                <w:bCs/>
                <w:color w:val="635F59"/>
                <w:sz w:val="16"/>
                <w:szCs w:val="16"/>
                <w:lang w:eastAsia="es-PE"/>
              </w:rPr>
              <w:t>3. Pautas para la evaluación del aprendizaje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Hacer explícita la relevancia de los conocimientos y destrezas evaluados.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Diseñar la tarea y el tipo de preguntas de modo que permitan ayudar a superar los errores.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Hacer preguntas para que se caiga en la cuenta de que realmente se ha aprendido.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 xml:space="preserve">· Dar a conocer de antemano los criterios de calificación y procurar que sean lo más objetivos posibles. 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Incluir tareas de dificultad variada para facilitar a todos un cierto éxito.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Evitar en lo posible la comparación entre alumnos.</w:t>
            </w:r>
            <w:r w:rsidRPr="005074E4">
              <w:rPr>
                <w:rFonts w:ascii="Arial" w:eastAsia="Times New Roman" w:hAnsi="Arial" w:cs="Arial"/>
                <w:color w:val="635F59"/>
                <w:sz w:val="16"/>
                <w:szCs w:val="16"/>
                <w:lang w:eastAsia="es-PE"/>
              </w:rPr>
              <w:br/>
              <w:t>· Dar información a los alumnos sobre cómo superar los errores.</w:t>
            </w:r>
          </w:p>
        </w:tc>
      </w:tr>
    </w:tbl>
    <w:p w:rsidR="009A4854" w:rsidRDefault="009A4854"/>
    <w:sectPr w:rsidR="009A4854" w:rsidSect="009A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74E4"/>
    <w:rsid w:val="005074E4"/>
    <w:rsid w:val="009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2011-07-10T23:00:00Z</dcterms:created>
  <dcterms:modified xsi:type="dcterms:W3CDTF">2011-07-10T23:01:00Z</dcterms:modified>
</cp:coreProperties>
</file>