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6300" w:type="dxa"/>
        <w:tblCellSpacing w:w="0" w:type="dxa"/>
        <w:tblCellMar>
          <w:left w:w="0" w:type="dxa"/>
          <w:right w:w="0" w:type="dxa"/>
        </w:tblCellMar>
        <w:tblLook w:val="04A0"/>
      </w:tblPr>
      <w:tblGrid>
        <w:gridCol w:w="6300"/>
      </w:tblGrid>
      <w:tr w:rsidR="00F004A3" w:rsidRPr="00F004A3">
        <w:trPr>
          <w:trHeight w:val="234"/>
          <w:tblCellSpacing w:w="0" w:type="dxa"/>
        </w:trPr>
        <w:tc>
          <w:tcPr>
            <w:tcW w:w="0" w:type="auto"/>
            <w:tcMar>
              <w:top w:w="0" w:type="dxa"/>
              <w:left w:w="84" w:type="dxa"/>
              <w:bottom w:w="0" w:type="dxa"/>
              <w:right w:w="234" w:type="dxa"/>
            </w:tcMar>
            <w:vAlign w:val="center"/>
            <w:hideMark/>
          </w:tcPr>
          <w:p w:rsidR="00F004A3" w:rsidRPr="00F004A3" w:rsidRDefault="00F004A3" w:rsidP="00F004A3">
            <w:pPr>
              <w:spacing w:after="0" w:line="240" w:lineRule="auto"/>
              <w:rPr>
                <w:rFonts w:ascii="Arial" w:eastAsia="Times New Roman" w:hAnsi="Arial" w:cs="Arial"/>
                <w:b/>
                <w:bCs/>
                <w:color w:val="1C9CDD"/>
                <w:sz w:val="23"/>
                <w:szCs w:val="23"/>
                <w:lang w:eastAsia="es-PE"/>
              </w:rPr>
            </w:pPr>
            <w:r w:rsidRPr="00F004A3">
              <w:rPr>
                <w:rFonts w:ascii="Arial" w:eastAsia="Times New Roman" w:hAnsi="Arial" w:cs="Arial"/>
                <w:b/>
                <w:bCs/>
                <w:color w:val="1C9CDD"/>
                <w:sz w:val="23"/>
                <w:szCs w:val="23"/>
                <w:lang w:eastAsia="es-PE"/>
              </w:rPr>
              <w:t>Las definiciones de las funciones trigonométricas</w:t>
            </w:r>
          </w:p>
        </w:tc>
      </w:tr>
      <w:tr w:rsidR="00F004A3" w:rsidRPr="00F004A3">
        <w:trPr>
          <w:tblCellSpacing w:w="0" w:type="dxa"/>
        </w:trPr>
        <w:tc>
          <w:tcPr>
            <w:tcW w:w="0" w:type="auto"/>
            <w:vAlign w:val="center"/>
            <w:hideMark/>
          </w:tcPr>
          <w:p w:rsidR="00F004A3" w:rsidRPr="00F004A3" w:rsidRDefault="00F004A3" w:rsidP="00F004A3">
            <w:pPr>
              <w:spacing w:after="0" w:line="240" w:lineRule="auto"/>
              <w:rPr>
                <w:rFonts w:ascii="Arial" w:eastAsia="Times New Roman" w:hAnsi="Arial" w:cs="Arial"/>
                <w:color w:val="635F59"/>
                <w:sz w:val="18"/>
                <w:szCs w:val="18"/>
                <w:lang w:eastAsia="es-PE"/>
              </w:rPr>
            </w:pPr>
            <w:r w:rsidRPr="00F004A3">
              <w:rPr>
                <w:rFonts w:ascii="Arial" w:eastAsia="Times New Roman" w:hAnsi="Arial" w:cs="Arial"/>
                <w:color w:val="635F59"/>
                <w:sz w:val="18"/>
                <w:szCs w:val="18"/>
                <w:lang w:eastAsia="es-PE"/>
              </w:rPr>
              <w:t> </w:t>
            </w:r>
          </w:p>
        </w:tc>
      </w:tr>
      <w:tr w:rsidR="00F004A3" w:rsidRPr="00F004A3">
        <w:trPr>
          <w:tblCellSpacing w:w="0" w:type="dxa"/>
        </w:trPr>
        <w:tc>
          <w:tcPr>
            <w:tcW w:w="0" w:type="auto"/>
            <w:vAlign w:val="center"/>
            <w:hideMark/>
          </w:tcPr>
          <w:p w:rsidR="00F004A3" w:rsidRPr="00F004A3" w:rsidRDefault="00F004A3" w:rsidP="00F004A3">
            <w:pPr>
              <w:spacing w:after="0" w:line="240" w:lineRule="auto"/>
              <w:rPr>
                <w:rFonts w:ascii="Arial" w:eastAsia="Times New Roman" w:hAnsi="Arial" w:cs="Arial"/>
                <w:color w:val="635F59"/>
                <w:sz w:val="18"/>
                <w:szCs w:val="18"/>
                <w:lang w:eastAsia="es-PE"/>
              </w:rPr>
            </w:pPr>
          </w:p>
        </w:tc>
      </w:tr>
      <w:tr w:rsidR="00F004A3" w:rsidRPr="00F004A3">
        <w:trPr>
          <w:tblCellSpacing w:w="0" w:type="dxa"/>
        </w:trPr>
        <w:tc>
          <w:tcPr>
            <w:tcW w:w="0" w:type="auto"/>
            <w:vAlign w:val="center"/>
            <w:hideMark/>
          </w:tcPr>
          <w:p w:rsidR="00F004A3" w:rsidRPr="00F004A3" w:rsidRDefault="00F004A3" w:rsidP="00F004A3">
            <w:pPr>
              <w:spacing w:after="0" w:line="240" w:lineRule="auto"/>
              <w:rPr>
                <w:rFonts w:ascii="Arial" w:eastAsia="Times New Roman" w:hAnsi="Arial" w:cs="Arial"/>
                <w:color w:val="635F59"/>
                <w:sz w:val="18"/>
                <w:szCs w:val="18"/>
                <w:lang w:eastAsia="es-PE"/>
              </w:rPr>
            </w:pPr>
            <w:r w:rsidRPr="00F004A3">
              <w:rPr>
                <w:rFonts w:ascii="Arial" w:eastAsia="Times New Roman" w:hAnsi="Arial" w:cs="Arial"/>
                <w:color w:val="635F59"/>
                <w:sz w:val="18"/>
                <w:szCs w:val="18"/>
                <w:lang w:eastAsia="es-PE"/>
              </w:rPr>
              <w:t> </w:t>
            </w:r>
          </w:p>
        </w:tc>
      </w:tr>
      <w:tr w:rsidR="00F004A3" w:rsidRPr="00F004A3">
        <w:trPr>
          <w:tblCellSpacing w:w="0" w:type="dxa"/>
        </w:trPr>
        <w:tc>
          <w:tcPr>
            <w:tcW w:w="0" w:type="auto"/>
            <w:vAlign w:val="center"/>
            <w:hideMark/>
          </w:tcPr>
          <w:p w:rsidR="00F004A3" w:rsidRPr="00F004A3" w:rsidRDefault="00F004A3" w:rsidP="00F004A3">
            <w:pPr>
              <w:spacing w:after="0" w:line="240" w:lineRule="auto"/>
              <w:rPr>
                <w:rFonts w:ascii="Arial" w:eastAsia="Times New Roman" w:hAnsi="Arial" w:cs="Arial"/>
                <w:color w:val="635F59"/>
                <w:sz w:val="18"/>
                <w:szCs w:val="18"/>
                <w:lang w:eastAsia="es-PE"/>
              </w:rPr>
            </w:pPr>
          </w:p>
        </w:tc>
      </w:tr>
      <w:tr w:rsidR="00F004A3" w:rsidRPr="00F004A3">
        <w:trPr>
          <w:tblCellSpacing w:w="0" w:type="dxa"/>
        </w:trPr>
        <w:tc>
          <w:tcPr>
            <w:tcW w:w="0" w:type="auto"/>
            <w:tcMar>
              <w:top w:w="67" w:type="dxa"/>
              <w:left w:w="84" w:type="dxa"/>
              <w:bottom w:w="0" w:type="dxa"/>
              <w:right w:w="0" w:type="dxa"/>
            </w:tcMar>
            <w:vAlign w:val="center"/>
            <w:hideMark/>
          </w:tcPr>
          <w:p w:rsidR="00F004A3" w:rsidRPr="00F004A3" w:rsidRDefault="00F004A3" w:rsidP="00F004A3">
            <w:pPr>
              <w:spacing w:after="0" w:line="240" w:lineRule="auto"/>
              <w:jc w:val="right"/>
              <w:rPr>
                <w:rFonts w:ascii="Arial" w:eastAsia="Times New Roman" w:hAnsi="Arial" w:cs="Arial"/>
                <w:color w:val="635F59"/>
                <w:sz w:val="20"/>
                <w:szCs w:val="20"/>
                <w:lang w:eastAsia="es-PE"/>
              </w:rPr>
            </w:pPr>
            <w:r w:rsidRPr="00F004A3">
              <w:rPr>
                <w:rFonts w:ascii="Arial" w:eastAsia="Times New Roman" w:hAnsi="Arial" w:cs="Arial"/>
                <w:color w:val="635F59"/>
                <w:sz w:val="20"/>
                <w:szCs w:val="20"/>
                <w:lang w:eastAsia="es-PE"/>
              </w:rPr>
              <w:t>09 / 2005</w:t>
            </w:r>
          </w:p>
        </w:tc>
      </w:tr>
      <w:tr w:rsidR="00F004A3" w:rsidRPr="00F004A3">
        <w:trPr>
          <w:tblCellSpacing w:w="0" w:type="dxa"/>
        </w:trPr>
        <w:tc>
          <w:tcPr>
            <w:tcW w:w="0" w:type="auto"/>
            <w:tcMar>
              <w:top w:w="67" w:type="dxa"/>
              <w:left w:w="84" w:type="dxa"/>
              <w:bottom w:w="0" w:type="dxa"/>
              <w:right w:w="0" w:type="dxa"/>
            </w:tcMar>
            <w:vAlign w:val="center"/>
            <w:hideMark/>
          </w:tcPr>
          <w:p w:rsidR="00F004A3" w:rsidRPr="00F004A3" w:rsidRDefault="00F004A3" w:rsidP="00F004A3">
            <w:pPr>
              <w:spacing w:after="0" w:line="240" w:lineRule="auto"/>
              <w:rPr>
                <w:rFonts w:ascii="Arial" w:eastAsia="Times New Roman" w:hAnsi="Arial" w:cs="Arial"/>
                <w:color w:val="635F59"/>
                <w:sz w:val="20"/>
                <w:szCs w:val="20"/>
                <w:lang w:eastAsia="es-PE"/>
              </w:rPr>
            </w:pPr>
            <w:r w:rsidRPr="00F004A3">
              <w:rPr>
                <w:rFonts w:ascii="Arial" w:eastAsia="Times New Roman" w:hAnsi="Arial" w:cs="Arial"/>
                <w:b/>
                <w:bCs/>
                <w:color w:val="635F59"/>
                <w:sz w:val="20"/>
                <w:szCs w:val="20"/>
                <w:lang w:eastAsia="es-PE"/>
              </w:rPr>
              <w:t>Por Hildebrando Luque Freire</w:t>
            </w:r>
            <w:r w:rsidRPr="00F004A3">
              <w:rPr>
                <w:rFonts w:ascii="Arial" w:eastAsia="Times New Roman" w:hAnsi="Arial" w:cs="Arial"/>
                <w:color w:val="635F59"/>
                <w:sz w:val="20"/>
                <w:szCs w:val="20"/>
                <w:lang w:eastAsia="es-PE"/>
              </w:rPr>
              <w:br/>
            </w:r>
            <w:r w:rsidRPr="00F004A3">
              <w:rPr>
                <w:rFonts w:ascii="Arial" w:eastAsia="Times New Roman" w:hAnsi="Arial" w:cs="Arial"/>
                <w:color w:val="635F59"/>
                <w:sz w:val="20"/>
                <w:szCs w:val="20"/>
                <w:lang w:eastAsia="es-PE"/>
              </w:rPr>
              <w:br/>
              <w:t xml:space="preserve">Los estudiantes en general conocen bien las definiciones de las funciones trigonométricas de un ángulo expresado en grados sexagesimales. Por ejemplo el "coseno de un ángulo de 30º" que se escribe </w:t>
            </w:r>
            <w:proofErr w:type="spellStart"/>
            <w:r w:rsidRPr="00F004A3">
              <w:rPr>
                <w:rFonts w:ascii="Arial" w:eastAsia="Times New Roman" w:hAnsi="Arial" w:cs="Arial"/>
                <w:color w:val="635F59"/>
                <w:sz w:val="20"/>
                <w:szCs w:val="20"/>
                <w:lang w:eastAsia="es-PE"/>
              </w:rPr>
              <w:t>cos</w:t>
            </w:r>
            <w:proofErr w:type="spellEnd"/>
            <w:r w:rsidRPr="00F004A3">
              <w:rPr>
                <w:rFonts w:ascii="Arial" w:eastAsia="Times New Roman" w:hAnsi="Arial" w:cs="Arial"/>
                <w:color w:val="635F59"/>
                <w:sz w:val="20"/>
                <w:szCs w:val="20"/>
                <w:lang w:eastAsia="es-PE"/>
              </w:rPr>
              <w:t xml:space="preserve"> 30º. </w:t>
            </w:r>
            <w:r w:rsidRPr="00F004A3">
              <w:rPr>
                <w:rFonts w:ascii="Arial" w:eastAsia="Times New Roman" w:hAnsi="Arial" w:cs="Arial"/>
                <w:color w:val="635F59"/>
                <w:sz w:val="20"/>
                <w:szCs w:val="20"/>
                <w:lang w:eastAsia="es-PE"/>
              </w:rPr>
              <w:br/>
            </w:r>
            <w:r w:rsidRPr="00F004A3">
              <w:rPr>
                <w:rFonts w:ascii="Arial" w:eastAsia="Times New Roman" w:hAnsi="Arial" w:cs="Arial"/>
                <w:color w:val="635F59"/>
                <w:sz w:val="20"/>
                <w:szCs w:val="20"/>
                <w:lang w:eastAsia="es-PE"/>
              </w:rPr>
              <w:br/>
              <w:t xml:space="preserve">Sin embargo, muchas veces los mismos estudiantes manifiestan incomprensión acerca del significado de la función trigonométrica de un número. Por ejemplo, el "seno del número 12" lo que se escribe </w:t>
            </w:r>
            <w:proofErr w:type="spellStart"/>
            <w:r w:rsidRPr="00F004A3">
              <w:rPr>
                <w:rFonts w:ascii="Arial" w:eastAsia="Times New Roman" w:hAnsi="Arial" w:cs="Arial"/>
                <w:color w:val="635F59"/>
                <w:sz w:val="20"/>
                <w:szCs w:val="20"/>
                <w:lang w:eastAsia="es-PE"/>
              </w:rPr>
              <w:t>sen</w:t>
            </w:r>
            <w:proofErr w:type="spellEnd"/>
            <w:r w:rsidRPr="00F004A3">
              <w:rPr>
                <w:rFonts w:ascii="Arial" w:eastAsia="Times New Roman" w:hAnsi="Arial" w:cs="Arial"/>
                <w:color w:val="635F59"/>
                <w:sz w:val="20"/>
                <w:szCs w:val="20"/>
                <w:lang w:eastAsia="es-PE"/>
              </w:rPr>
              <w:t xml:space="preserve"> 12</w:t>
            </w:r>
            <w:r w:rsidRPr="00F004A3">
              <w:rPr>
                <w:rFonts w:ascii="Arial" w:eastAsia="Times New Roman" w:hAnsi="Arial" w:cs="Arial"/>
                <w:color w:val="635F59"/>
                <w:sz w:val="20"/>
                <w:szCs w:val="20"/>
                <w:lang w:eastAsia="es-PE"/>
              </w:rPr>
              <w:br/>
            </w:r>
            <w:r w:rsidRPr="00F004A3">
              <w:rPr>
                <w:rFonts w:ascii="Arial" w:eastAsia="Times New Roman" w:hAnsi="Arial" w:cs="Arial"/>
                <w:color w:val="635F59"/>
                <w:sz w:val="20"/>
                <w:szCs w:val="20"/>
                <w:lang w:eastAsia="es-PE"/>
              </w:rPr>
              <w:br/>
              <w:t xml:space="preserve">Sabemos que una función es una regla que asigna a cada número real de un subconjunto de los reales (denominado dominio de la función), otro número real y sólo uno de otro subconjunto de los reales (denominado rango o </w:t>
            </w:r>
            <w:proofErr w:type="spellStart"/>
            <w:r w:rsidRPr="00F004A3">
              <w:rPr>
                <w:rFonts w:ascii="Arial" w:eastAsia="Times New Roman" w:hAnsi="Arial" w:cs="Arial"/>
                <w:color w:val="635F59"/>
                <w:sz w:val="20"/>
                <w:szCs w:val="20"/>
                <w:lang w:eastAsia="es-PE"/>
              </w:rPr>
              <w:t>contradominio</w:t>
            </w:r>
            <w:proofErr w:type="spellEnd"/>
            <w:r w:rsidRPr="00F004A3">
              <w:rPr>
                <w:rFonts w:ascii="Arial" w:eastAsia="Times New Roman" w:hAnsi="Arial" w:cs="Arial"/>
                <w:color w:val="635F59"/>
                <w:sz w:val="20"/>
                <w:szCs w:val="20"/>
                <w:lang w:eastAsia="es-PE"/>
              </w:rPr>
              <w:t xml:space="preserve">). Es decir, es una </w:t>
            </w:r>
            <w:r w:rsidRPr="00F004A3">
              <w:rPr>
                <w:rFonts w:ascii="Arial" w:eastAsia="Times New Roman" w:hAnsi="Arial" w:cs="Arial"/>
                <w:b/>
                <w:bCs/>
                <w:i/>
                <w:iCs/>
                <w:color w:val="635F59"/>
                <w:sz w:val="20"/>
                <w:szCs w:val="20"/>
                <w:lang w:eastAsia="es-PE"/>
              </w:rPr>
              <w:t>correspondencia</w:t>
            </w:r>
            <w:r w:rsidRPr="00F004A3">
              <w:rPr>
                <w:rFonts w:ascii="Arial" w:eastAsia="Times New Roman" w:hAnsi="Arial" w:cs="Arial"/>
                <w:color w:val="635F59"/>
                <w:sz w:val="20"/>
                <w:szCs w:val="20"/>
                <w:lang w:eastAsia="es-PE"/>
              </w:rPr>
              <w:t xml:space="preserve"> (asociación) </w:t>
            </w:r>
            <w:r w:rsidRPr="00F004A3">
              <w:rPr>
                <w:rFonts w:ascii="Arial" w:eastAsia="Times New Roman" w:hAnsi="Arial" w:cs="Arial"/>
                <w:b/>
                <w:bCs/>
                <w:i/>
                <w:iCs/>
                <w:color w:val="635F59"/>
                <w:sz w:val="20"/>
                <w:szCs w:val="20"/>
                <w:lang w:eastAsia="es-PE"/>
              </w:rPr>
              <w:t>entre dos números reales</w:t>
            </w:r>
            <w:r w:rsidRPr="00F004A3">
              <w:rPr>
                <w:rFonts w:ascii="Arial" w:eastAsia="Times New Roman" w:hAnsi="Arial" w:cs="Arial"/>
                <w:color w:val="635F59"/>
                <w:sz w:val="20"/>
                <w:szCs w:val="20"/>
                <w:lang w:eastAsia="es-PE"/>
              </w:rPr>
              <w:t>.</w:t>
            </w:r>
            <w:r w:rsidRPr="00F004A3">
              <w:rPr>
                <w:rFonts w:ascii="Arial" w:eastAsia="Times New Roman" w:hAnsi="Arial" w:cs="Arial"/>
                <w:color w:val="635F59"/>
                <w:sz w:val="20"/>
                <w:szCs w:val="20"/>
                <w:lang w:eastAsia="es-PE"/>
              </w:rPr>
              <w:br/>
            </w:r>
            <w:r w:rsidRPr="00F004A3">
              <w:rPr>
                <w:rFonts w:ascii="Arial" w:eastAsia="Times New Roman" w:hAnsi="Arial" w:cs="Arial"/>
                <w:color w:val="635F59"/>
                <w:sz w:val="20"/>
                <w:szCs w:val="20"/>
                <w:lang w:eastAsia="es-PE"/>
              </w:rPr>
              <w:br/>
              <w:t>En los inicios de la Trigonometría, en las instituciones educativas, se definen las funciones trigonométricas de un ángulo arbitrario, positivo o negativo, expresado en grados sexagesimales. Después se introduce los ángulos medidos en radianes; esto nos permite poner en correspondencia un ángulo de valor z radianes con cada número real z, y cada número real z en correspondencia con un ángulo de z radianes.</w:t>
            </w:r>
            <w:r w:rsidRPr="00F004A3">
              <w:rPr>
                <w:rFonts w:ascii="Arial" w:eastAsia="Times New Roman" w:hAnsi="Arial" w:cs="Arial"/>
                <w:color w:val="635F59"/>
                <w:sz w:val="20"/>
                <w:szCs w:val="20"/>
                <w:lang w:eastAsia="es-PE"/>
              </w:rPr>
              <w:br/>
            </w:r>
            <w:r w:rsidRPr="00F004A3">
              <w:rPr>
                <w:rFonts w:ascii="Arial" w:eastAsia="Times New Roman" w:hAnsi="Arial" w:cs="Arial"/>
                <w:color w:val="635F59"/>
                <w:sz w:val="20"/>
                <w:szCs w:val="20"/>
                <w:lang w:eastAsia="es-PE"/>
              </w:rPr>
              <w:br/>
              <w:t>Finalmente se puede pasar a definir las funciones trigonométricas así:</w:t>
            </w:r>
            <w:r w:rsidRPr="00F004A3">
              <w:rPr>
                <w:rFonts w:ascii="Arial" w:eastAsia="Times New Roman" w:hAnsi="Arial" w:cs="Arial"/>
                <w:color w:val="635F59"/>
                <w:sz w:val="20"/>
                <w:szCs w:val="20"/>
                <w:lang w:eastAsia="es-PE"/>
              </w:rPr>
              <w:br/>
            </w:r>
            <w:r w:rsidRPr="00F004A3">
              <w:rPr>
                <w:rFonts w:ascii="Arial" w:eastAsia="Times New Roman" w:hAnsi="Arial" w:cs="Arial"/>
                <w:color w:val="635F59"/>
                <w:sz w:val="20"/>
                <w:szCs w:val="20"/>
                <w:lang w:eastAsia="es-PE"/>
              </w:rPr>
              <w:br/>
            </w:r>
            <w:r w:rsidRPr="00F004A3">
              <w:rPr>
                <w:rFonts w:ascii="Arial" w:eastAsia="Times New Roman" w:hAnsi="Arial" w:cs="Arial"/>
                <w:i/>
                <w:iCs/>
                <w:color w:val="635F59"/>
                <w:sz w:val="20"/>
                <w:szCs w:val="20"/>
                <w:lang w:eastAsia="es-PE"/>
              </w:rPr>
              <w:t>La función trigonométrica de un número real z es la misma función trigonométrica de un ángulo de z radianes.</w:t>
            </w:r>
            <w:r w:rsidRPr="00F004A3">
              <w:rPr>
                <w:rFonts w:ascii="Arial" w:eastAsia="Times New Roman" w:hAnsi="Arial" w:cs="Arial"/>
                <w:color w:val="635F59"/>
                <w:sz w:val="20"/>
                <w:szCs w:val="20"/>
                <w:lang w:eastAsia="es-PE"/>
              </w:rPr>
              <w:br/>
            </w:r>
            <w:r w:rsidRPr="00F004A3">
              <w:rPr>
                <w:rFonts w:ascii="Arial" w:eastAsia="Times New Roman" w:hAnsi="Arial" w:cs="Arial"/>
                <w:color w:val="635F59"/>
                <w:sz w:val="20"/>
                <w:szCs w:val="20"/>
                <w:lang w:eastAsia="es-PE"/>
              </w:rPr>
              <w:br/>
              <w:t>De esta manera ningún ángulo participa en la definición de las funciones trigonométricas sino que se establece una relación entre números reales. El uso de los ángulos es una etapa auxiliar intermedia necesaria sólo por razones metodológicas.</w:t>
            </w:r>
            <w:r w:rsidRPr="00F004A3">
              <w:rPr>
                <w:rFonts w:ascii="Arial" w:eastAsia="Times New Roman" w:hAnsi="Arial" w:cs="Arial"/>
                <w:color w:val="635F59"/>
                <w:sz w:val="20"/>
                <w:szCs w:val="20"/>
                <w:lang w:eastAsia="es-PE"/>
              </w:rPr>
              <w:br/>
            </w:r>
            <w:r w:rsidRPr="00F004A3">
              <w:rPr>
                <w:rFonts w:ascii="Arial" w:eastAsia="Times New Roman" w:hAnsi="Arial" w:cs="Arial"/>
                <w:color w:val="635F59"/>
                <w:sz w:val="20"/>
                <w:szCs w:val="20"/>
                <w:lang w:eastAsia="es-PE"/>
              </w:rPr>
              <w:br/>
              <w:t xml:space="preserve">Por otra parte, los estudiantes usan a menudo el símbolo 8 que se lee "infinito" el cual no se utiliza en las matemáticas elementales. </w:t>
            </w:r>
            <w:r w:rsidRPr="00F004A3">
              <w:rPr>
                <w:rFonts w:ascii="Arial" w:eastAsia="Times New Roman" w:hAnsi="Arial" w:cs="Arial"/>
                <w:color w:val="635F59"/>
                <w:sz w:val="20"/>
                <w:szCs w:val="20"/>
                <w:lang w:eastAsia="es-PE"/>
              </w:rPr>
              <w:br/>
            </w:r>
            <w:r w:rsidRPr="00F004A3">
              <w:rPr>
                <w:rFonts w:ascii="Arial" w:eastAsia="Times New Roman" w:hAnsi="Arial" w:cs="Arial"/>
                <w:color w:val="635F59"/>
                <w:sz w:val="20"/>
                <w:szCs w:val="20"/>
                <w:lang w:eastAsia="es-PE"/>
              </w:rPr>
              <w:br/>
              <w:t>Por ejemplo, escriben tan 90º = 8 o también tan (p/2) = 8. Como podemos observar, no hay una correspondencia entre números reales porque 8 no es un número.</w:t>
            </w:r>
            <w:r w:rsidRPr="00F004A3">
              <w:rPr>
                <w:rFonts w:ascii="Arial" w:eastAsia="Times New Roman" w:hAnsi="Arial" w:cs="Arial"/>
                <w:color w:val="635F59"/>
                <w:sz w:val="20"/>
                <w:szCs w:val="20"/>
                <w:lang w:eastAsia="es-PE"/>
              </w:rPr>
              <w:br/>
            </w:r>
            <w:r w:rsidRPr="00F004A3">
              <w:rPr>
                <w:rFonts w:ascii="Arial" w:eastAsia="Times New Roman" w:hAnsi="Arial" w:cs="Arial"/>
                <w:color w:val="635F59"/>
                <w:sz w:val="20"/>
                <w:szCs w:val="20"/>
                <w:lang w:eastAsia="es-PE"/>
              </w:rPr>
              <w:br/>
              <w:t xml:space="preserve">A veces inclusive, los mismos estudiantes plantean el siguiente argumento: </w:t>
            </w:r>
            <w:r w:rsidRPr="00F004A3">
              <w:rPr>
                <w:rFonts w:ascii="Arial" w:eastAsia="Times New Roman" w:hAnsi="Arial" w:cs="Arial"/>
                <w:color w:val="635F59"/>
                <w:sz w:val="20"/>
                <w:szCs w:val="20"/>
                <w:lang w:eastAsia="es-PE"/>
              </w:rPr>
              <w:br/>
              <w:t xml:space="preserve">tan 90º = </w:t>
            </w:r>
            <w:proofErr w:type="spellStart"/>
            <w:r w:rsidRPr="00F004A3">
              <w:rPr>
                <w:rFonts w:ascii="Arial" w:eastAsia="Times New Roman" w:hAnsi="Arial" w:cs="Arial"/>
                <w:color w:val="635F59"/>
                <w:sz w:val="20"/>
                <w:szCs w:val="20"/>
                <w:lang w:eastAsia="es-PE"/>
              </w:rPr>
              <w:t>sen</w:t>
            </w:r>
            <w:proofErr w:type="spellEnd"/>
            <w:r w:rsidRPr="00F004A3">
              <w:rPr>
                <w:rFonts w:ascii="Arial" w:eastAsia="Times New Roman" w:hAnsi="Arial" w:cs="Arial"/>
                <w:color w:val="635F59"/>
                <w:sz w:val="20"/>
                <w:szCs w:val="20"/>
                <w:lang w:eastAsia="es-PE"/>
              </w:rPr>
              <w:t xml:space="preserve"> 90º/</w:t>
            </w:r>
            <w:proofErr w:type="spellStart"/>
            <w:r w:rsidRPr="00F004A3">
              <w:rPr>
                <w:rFonts w:ascii="Arial" w:eastAsia="Times New Roman" w:hAnsi="Arial" w:cs="Arial"/>
                <w:color w:val="635F59"/>
                <w:sz w:val="20"/>
                <w:szCs w:val="20"/>
                <w:lang w:eastAsia="es-PE"/>
              </w:rPr>
              <w:t>cos</w:t>
            </w:r>
            <w:proofErr w:type="spellEnd"/>
            <w:r w:rsidRPr="00F004A3">
              <w:rPr>
                <w:rFonts w:ascii="Arial" w:eastAsia="Times New Roman" w:hAnsi="Arial" w:cs="Arial"/>
                <w:color w:val="635F59"/>
                <w:sz w:val="20"/>
                <w:szCs w:val="20"/>
                <w:lang w:eastAsia="es-PE"/>
              </w:rPr>
              <w:t xml:space="preserve"> 90º = 1/0 = 8</w:t>
            </w:r>
            <w:r w:rsidRPr="00F004A3">
              <w:rPr>
                <w:rFonts w:ascii="Arial" w:eastAsia="Times New Roman" w:hAnsi="Arial" w:cs="Arial"/>
                <w:color w:val="635F59"/>
                <w:sz w:val="20"/>
                <w:szCs w:val="20"/>
                <w:lang w:eastAsia="es-PE"/>
              </w:rPr>
              <w:br/>
            </w:r>
            <w:r w:rsidRPr="00F004A3">
              <w:rPr>
                <w:rFonts w:ascii="Arial" w:eastAsia="Times New Roman" w:hAnsi="Arial" w:cs="Arial"/>
                <w:color w:val="635F59"/>
                <w:sz w:val="20"/>
                <w:szCs w:val="20"/>
                <w:lang w:eastAsia="es-PE"/>
              </w:rPr>
              <w:br/>
              <w:t xml:space="preserve">Obviamente olvidan que la división entre cero no está definida y por lo tanto no puede realizarse. Lo que los estudiantes deben saber es que la tangente de un ángulo recto no está definida. </w:t>
            </w:r>
          </w:p>
        </w:tc>
      </w:tr>
      <w:tr w:rsidR="00F004A3" w:rsidRPr="00F004A3">
        <w:trPr>
          <w:tblCellSpacing w:w="0" w:type="dxa"/>
        </w:trPr>
        <w:tc>
          <w:tcPr>
            <w:tcW w:w="0" w:type="auto"/>
            <w:vAlign w:val="center"/>
            <w:hideMark/>
          </w:tcPr>
          <w:p w:rsidR="00F004A3" w:rsidRPr="00F004A3" w:rsidRDefault="00F004A3" w:rsidP="00F004A3">
            <w:pPr>
              <w:spacing w:after="0" w:line="240" w:lineRule="auto"/>
              <w:rPr>
                <w:rFonts w:ascii="Arial" w:eastAsia="Times New Roman" w:hAnsi="Arial" w:cs="Arial"/>
                <w:color w:val="635F59"/>
                <w:sz w:val="18"/>
                <w:szCs w:val="18"/>
                <w:lang w:eastAsia="es-PE"/>
              </w:rPr>
            </w:pPr>
          </w:p>
        </w:tc>
      </w:tr>
    </w:tbl>
    <w:p w:rsidR="00062451" w:rsidRDefault="00062451"/>
    <w:sectPr w:rsidR="00062451" w:rsidSect="00062451">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F004A3"/>
    <w:rsid w:val="00062451"/>
    <w:rsid w:val="00F004A3"/>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45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347</Words>
  <Characters>1912</Characters>
  <Application>Microsoft Office Word</Application>
  <DocSecurity>0</DocSecurity>
  <Lines>15</Lines>
  <Paragraphs>4</Paragraphs>
  <ScaleCrop>false</ScaleCrop>
  <Company/>
  <LinksUpToDate>false</LinksUpToDate>
  <CharactersWithSpaces>2255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Malena</dc:creator>
  <cp:lastModifiedBy>Malena</cp:lastModifiedBy>
  <cp:revision>1</cp:revision>
  <dcterms:created xsi:type="dcterms:W3CDTF">2011-07-08T21:09:00Z</dcterms:created>
  <dcterms:modified xsi:type="dcterms:W3CDTF">2011-07-08T21:09:00Z</dcterms:modified>
</cp:coreProperties>
</file>